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E6AEEE" w14:textId="77777777" w:rsidR="001F7B79" w:rsidRDefault="00000000">
      <w:pPr>
        <w:pStyle w:val="Heading1"/>
      </w:pPr>
      <w:bookmarkStart w:id="0" w:name="Xe078a8b5a912b65c2ea6b4c85934532b6c8964b"/>
      <w:r>
        <w:t>Recruiting Millennials: Your Playbook Is a Decade Out of Date</w:t>
      </w:r>
      <w:bookmarkEnd w:id="0"/>
    </w:p>
    <w:p w14:paraId="0CD1C7A4" w14:textId="77777777" w:rsidR="001F7B79" w:rsidRDefault="00000000">
      <w:pPr>
        <w:pStyle w:val="FirstParagraph"/>
      </w:pPr>
      <w:r>
        <w:rPr>
          <w:i/>
        </w:rPr>
        <w:t>By the team at TriSearch</w:t>
      </w:r>
    </w:p>
    <w:p w14:paraId="66E4969F" w14:textId="77777777" w:rsidR="001F7B79" w:rsidRDefault="00000000">
      <w:pPr>
        <w:pStyle w:val="BodyText"/>
      </w:pPr>
      <w:r>
        <w:t>Most advice about recruiting millennials was written when the oldest of them were 28. It’s still circulating — the ping-pong tables, the “digital native” clichés, the assumption that this is a generation of entry-level job-hoppers to be lured with perks.</w:t>
      </w:r>
    </w:p>
    <w:p w14:paraId="6A734CDE" w14:textId="77777777" w:rsidR="001F7B79" w:rsidRDefault="00000000">
      <w:pPr>
        <w:pStyle w:val="BodyText"/>
      </w:pPr>
      <w:r>
        <w:t>Here’s the reality in 2026: millennials are roughly 30 to 45 years old. They are your directors, your VPs, your rising C-suite. They manage the majority of your workforce, and they are the deepest pool of leadership talent in the market. If your recruiting strategy still treats them as “young professionals,” you’re misreading the most important hiring demographic of the decade.</w:t>
      </w:r>
    </w:p>
    <w:p w14:paraId="6458CB32" w14:textId="77777777" w:rsidR="001F7B79" w:rsidRDefault="00000000">
      <w:pPr>
        <w:pStyle w:val="BodyText"/>
      </w:pPr>
      <w:r>
        <w:t>Here’s what actually works.</w:t>
      </w:r>
    </w:p>
    <w:p w14:paraId="3D78223E" w14:textId="77777777" w:rsidR="001F7B79" w:rsidRDefault="00000000">
      <w:pPr>
        <w:pStyle w:val="Heading2"/>
      </w:pPr>
      <w:bookmarkStart w:id="1" w:name="recruit-them-like-the-leaders-they-are"/>
      <w:r>
        <w:t>Recruit them like the leaders they are</w:t>
      </w:r>
      <w:bookmarkEnd w:id="1"/>
    </w:p>
    <w:p w14:paraId="44C67FA3" w14:textId="77777777" w:rsidR="001F7B79" w:rsidRDefault="00000000">
      <w:pPr>
        <w:pStyle w:val="FirstParagraph"/>
      </w:pPr>
      <w:r>
        <w:t>The first correction is positioning. A 38-year-old asset management director doesn’t want to hear about your culture of fun; she wants to know the scope of the mandate, the quality of the team, the resources behind it, and what success looks like in eighteen months. Millennial candidates at this stage evaluate opportunities the way investors evaluate deals — thesis first. The recruiting conversation has to lead with the business problem you’re hiring them to solve, not the ball pit you installed in 2016.</w:t>
      </w:r>
    </w:p>
    <w:p w14:paraId="0E1B6543" w14:textId="77777777" w:rsidR="001F7B79" w:rsidRDefault="00000000">
      <w:pPr>
        <w:pStyle w:val="Heading2"/>
      </w:pPr>
      <w:bookmarkStart w:id="2" w:name="they-arent-applying-go-get-them"/>
      <w:r>
        <w:t>They aren’t applying — go get them</w:t>
      </w:r>
      <w:bookmarkEnd w:id="2"/>
    </w:p>
    <w:p w14:paraId="4C087509" w14:textId="77777777" w:rsidR="001F7B79" w:rsidRDefault="00000000">
      <w:pPr>
        <w:pStyle w:val="FirstParagraph"/>
      </w:pPr>
      <w:r>
        <w:t>Millennials in their prime earning years are employed, busy, and largely invisible to job postings. They’re also more receptive to well-crafted direct outreach than any generation before them, because they grew up professionally on LinkedIn. But receptive doesn’t mean easy: generic recruiter spam gets ignored. What earns a reply is specificity — evidence you actually understand their work, a role that represents a genuine step, and honesty about the hard parts. Passive-talent recruiting isn’t a channel for this generation; it’s the channel.</w:t>
      </w:r>
    </w:p>
    <w:p w14:paraId="7B7EAEDC" w14:textId="77777777" w:rsidR="001F7B79" w:rsidRDefault="00000000">
      <w:pPr>
        <w:pStyle w:val="Heading2"/>
      </w:pPr>
      <w:bookmarkStart w:id="3" w:name="X5f47a9b71bb2231825c0a8dbd2e4ef4259beaaf"/>
      <w:r>
        <w:t>Career architecture beats compensation theater</w:t>
      </w:r>
      <w:bookmarkEnd w:id="3"/>
    </w:p>
    <w:p w14:paraId="460730E5" w14:textId="77777777" w:rsidR="001F7B79" w:rsidRDefault="00000000">
      <w:pPr>
        <w:pStyle w:val="FirstParagraph"/>
      </w:pPr>
      <w:r>
        <w:t>Millennials entered the workforce during the 2008 crisis and spent their early careers underpaid relative to previous cohorts. The result is a generation that is simultaneously compensation-savvy and deeply skeptical of vague promises. Two practical implications:</w:t>
      </w:r>
    </w:p>
    <w:p w14:paraId="1CEBAE84" w14:textId="77777777" w:rsidR="001F7B79" w:rsidRDefault="00000000">
      <w:pPr>
        <w:pStyle w:val="BodyText"/>
      </w:pPr>
      <w:r>
        <w:t>Money must be competitive and transparent — posting ranges, explaining equity mechanics, and being straight about bonus realism will win you candidates that opaque “competitive compensation” language loses.</w:t>
      </w:r>
    </w:p>
    <w:p w14:paraId="1892B1F5" w14:textId="77777777" w:rsidR="001F7B79" w:rsidRDefault="00000000">
      <w:pPr>
        <w:pStyle w:val="BodyText"/>
      </w:pPr>
      <w:r>
        <w:t xml:space="preserve">But the decisive factor is usually trajectory. The question millennial candidates are really asking is: “Does this move compound?” Show them the career architecture — what the role </w:t>
      </w:r>
      <w:r>
        <w:lastRenderedPageBreak/>
        <w:t>becomes, who succeeded from it, how scope grows — and you’ll beat offers that pay more but lead nowhere.</w:t>
      </w:r>
    </w:p>
    <w:p w14:paraId="4EC1B9BA" w14:textId="77777777" w:rsidR="001F7B79" w:rsidRDefault="00000000">
      <w:pPr>
        <w:pStyle w:val="Heading2"/>
      </w:pPr>
      <w:bookmarkStart w:id="4" w:name="X294b03105d48943b740fdb7240f3b26d2c03ab3"/>
      <w:r>
        <w:t>Flexibility is table stakes, autonomy is the differentiator</w:t>
      </w:r>
      <w:bookmarkEnd w:id="4"/>
    </w:p>
    <w:p w14:paraId="78FEF779" w14:textId="77777777" w:rsidR="001F7B79" w:rsidRDefault="00000000">
      <w:pPr>
        <w:pStyle w:val="FirstParagraph"/>
      </w:pPr>
      <w:r>
        <w:t>The remote-work debate has settled into something simpler: millennials — most of whom now juggle careers with young children or aging parents — treat rigid, low-trust work arrangements as a signal about management quality. That doesn’t mean every role must be remote. It means the reasoning has to be legible. “Three days on-site because the work is genuinely collaborative” recruits fine. “Because we said so” doesn’t. What this generation is actually buying is autonomy: control over how the work gets done, judged on outcomes rather than presence.</w:t>
      </w:r>
    </w:p>
    <w:p w14:paraId="6868D42A" w14:textId="77777777" w:rsidR="001F7B79" w:rsidRDefault="00000000">
      <w:pPr>
        <w:pStyle w:val="Heading2"/>
      </w:pPr>
      <w:bookmarkStart w:id="5" w:name="meaning-matters-but-dont-fake-it"/>
      <w:r>
        <w:t>Meaning matters, but don’t fake it</w:t>
      </w:r>
      <w:bookmarkEnd w:id="5"/>
    </w:p>
    <w:p w14:paraId="18A04F2A" w14:textId="77777777" w:rsidR="001F7B79" w:rsidRDefault="00000000">
      <w:pPr>
        <w:pStyle w:val="FirstParagraph"/>
      </w:pPr>
      <w:r>
        <w:t>Purpose-driven messaging works on millennials only when it’s true. This is the generation that invented the term “greenwashing” and applies the same skepticism to employer brands. A mission statement contradicted by Glassdoor reviews does more damage than no mission statement at all. The stronger play is candor: real stories about what the company is trying to build, what’s hard about it, and why the people there stay. Authenticity out-recruits aspiration.</w:t>
      </w:r>
    </w:p>
    <w:p w14:paraId="5909B40E" w14:textId="77777777" w:rsidR="001F7B79" w:rsidRDefault="00000000">
      <w:pPr>
        <w:pStyle w:val="Heading2"/>
      </w:pPr>
      <w:bookmarkStart w:id="6" w:name="your-process-is-your-pitch"/>
      <w:r>
        <w:t>Your process is your pitch</w:t>
      </w:r>
      <w:bookmarkEnd w:id="6"/>
    </w:p>
    <w:p w14:paraId="644D66F5" w14:textId="77777777" w:rsidR="001F7B79" w:rsidRDefault="00000000">
      <w:pPr>
        <w:pStyle w:val="FirstParagraph"/>
      </w:pPr>
      <w:r>
        <w:t>Millennials have consumer-grade expectations of hiring: clear timelines, responsive communication, and interviews that respect their preparation. A five-round process with three-week silences reads as a preview of your decision-making culture — and they’ll decline accordingly. The mechanics that win: compress the process, tell candidates exactly what to expect, give real feedback, and have leaders (not just recruiters) invest time early. When a senior person shows up in round one, the message is “you matter.” That message closes candidates.</w:t>
      </w:r>
    </w:p>
    <w:p w14:paraId="0873B819" w14:textId="77777777" w:rsidR="001F7B79" w:rsidRDefault="00000000">
      <w:pPr>
        <w:pStyle w:val="Heading2"/>
      </w:pPr>
      <w:bookmarkStart w:id="7" w:name="they-check-your-references-now"/>
      <w:r>
        <w:t>They check your references now</w:t>
      </w:r>
      <w:bookmarkEnd w:id="7"/>
    </w:p>
    <w:p w14:paraId="5A6A4A8E" w14:textId="77777777" w:rsidR="001F7B79" w:rsidRDefault="00000000">
      <w:pPr>
        <w:pStyle w:val="FirstParagraph"/>
      </w:pPr>
      <w:r>
        <w:t>The information asymmetry has fully inverted. Before a millennial candidate accepts your offer, they’ve read the reviews, texted two former employees, and formed a view of your reputation in their market. You can’t manage this at offer stage; you can only earn it continuously — through how you treat current employees, how you reject candidates, and how your alumni talk about you. Employer brand isn’t a marketing project. It’s the accumulated exhaust of your management behavior, and this generation reads it fluently.</w:t>
      </w:r>
    </w:p>
    <w:p w14:paraId="3ABB219F" w14:textId="77777777" w:rsidR="001F7B79" w:rsidRDefault="00000000">
      <w:pPr>
        <w:pStyle w:val="Heading2"/>
      </w:pPr>
      <w:bookmarkStart w:id="8" w:name="the-takeaway"/>
      <w:r>
        <w:t>The takeaway</w:t>
      </w:r>
      <w:bookmarkEnd w:id="8"/>
    </w:p>
    <w:p w14:paraId="3805AA27" w14:textId="77777777" w:rsidR="001F7B79" w:rsidRDefault="00000000">
      <w:pPr>
        <w:pStyle w:val="FirstParagraph"/>
      </w:pPr>
      <w:r>
        <w:t xml:space="preserve">The millennial recruiting conversation needs to grow up because millennials did. They are the leadership market now — experienced, discerning, informed, and largely passive. Winning them requires the disciplines of executive search applied broadly: direct engagement, honest positioning, competitive and transparent economics, credible career </w:t>
      </w:r>
      <w:r>
        <w:lastRenderedPageBreak/>
        <w:t>architecture, and a process that treats candidates like the senior professionals they’ve become.</w:t>
      </w:r>
    </w:p>
    <w:p w14:paraId="4C5D6865" w14:textId="77777777" w:rsidR="001F7B79" w:rsidRDefault="00000000">
      <w:pPr>
        <w:pStyle w:val="BodyText"/>
      </w:pPr>
      <w:r>
        <w:t>The organizations that update their playbook will be hiring their next decade of leaders from the richest talent pool available. The ones still recruiting millennials like it’s 2014 will keep wondering why their offers get declined.</w:t>
      </w:r>
    </w:p>
    <w:p w14:paraId="1CB5FF65" w14:textId="297EEFBD" w:rsidR="001F7B79" w:rsidRDefault="001F7B79" w:rsidP="00514AC5"/>
    <w:sectPr w:rsidR="001F7B79">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A945DC" w14:textId="77777777" w:rsidR="00552D35" w:rsidRDefault="00552D35">
      <w:pPr>
        <w:spacing w:after="0"/>
      </w:pPr>
      <w:r>
        <w:separator/>
      </w:r>
    </w:p>
  </w:endnote>
  <w:endnote w:type="continuationSeparator" w:id="0">
    <w:p w14:paraId="6B42F4CE" w14:textId="77777777" w:rsidR="00552D35" w:rsidRDefault="00552D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2C9C3D" w14:textId="77777777" w:rsidR="00552D35" w:rsidRDefault="00552D35">
      <w:r>
        <w:separator/>
      </w:r>
    </w:p>
  </w:footnote>
  <w:footnote w:type="continuationSeparator" w:id="0">
    <w:p w14:paraId="66F2C580" w14:textId="77777777" w:rsidR="00552D35" w:rsidRDefault="00552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16F8D1" w14:textId="5C81078E" w:rsidR="00514AC5" w:rsidRDefault="00514AC5" w:rsidP="00514AC5">
    <w:pPr>
      <w:pStyle w:val="Header"/>
      <w:jc w:val="center"/>
    </w:pPr>
    <w:r>
      <w:rPr>
        <w:noProof/>
      </w:rPr>
      <w:drawing>
        <wp:inline distT="0" distB="0" distL="0" distR="0" wp14:anchorId="5D0BBD22" wp14:editId="706ADB41">
          <wp:extent cx="2944167" cy="280779"/>
          <wp:effectExtent l="0" t="0" r="0" b="0"/>
          <wp:docPr id="661094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94919" name="Picture 661094919"/>
                  <pic:cNvPicPr/>
                </pic:nvPicPr>
                <pic:blipFill>
                  <a:blip r:embed="rId1">
                    <a:extLst>
                      <a:ext uri="{28A0092B-C50C-407E-A947-70E740481C1C}">
                        <a14:useLocalDpi xmlns:a14="http://schemas.microsoft.com/office/drawing/2010/main" val="0"/>
                      </a:ext>
                    </a:extLst>
                  </a:blip>
                  <a:stretch>
                    <a:fillRect/>
                  </a:stretch>
                </pic:blipFill>
                <pic:spPr>
                  <a:xfrm>
                    <a:off x="0" y="0"/>
                    <a:ext cx="3008553" cy="286919"/>
                  </a:xfrm>
                  <a:prstGeom prst="rect">
                    <a:avLst/>
                  </a:prstGeom>
                </pic:spPr>
              </pic:pic>
            </a:graphicData>
          </a:graphic>
        </wp:inline>
      </w:drawing>
    </w:r>
  </w:p>
  <w:p w14:paraId="5DB02F81" w14:textId="77777777" w:rsidR="00514AC5" w:rsidRDefault="00514A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1AE401"/>
    <w:multiLevelType w:val="multilevel"/>
    <w:tmpl w:val="E69452B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3334560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F7B79"/>
    <w:rsid w:val="00246B24"/>
    <w:rsid w:val="00477B1D"/>
    <w:rsid w:val="004E29B3"/>
    <w:rsid w:val="00514AC5"/>
    <w:rsid w:val="00552D35"/>
    <w:rsid w:val="00590D07"/>
    <w:rsid w:val="00784D5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8C379"/>
  <w15:docId w15:val="{B5CFF5A3-A7B9-9347-AE32-158A5C17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514AC5"/>
    <w:pPr>
      <w:tabs>
        <w:tab w:val="center" w:pos="4680"/>
        <w:tab w:val="right" w:pos="9360"/>
      </w:tabs>
      <w:spacing w:after="0"/>
    </w:pPr>
  </w:style>
  <w:style w:type="character" w:customStyle="1" w:styleId="HeaderChar">
    <w:name w:val="Header Char"/>
    <w:basedOn w:val="DefaultParagraphFont"/>
    <w:link w:val="Header"/>
    <w:rsid w:val="00514AC5"/>
  </w:style>
  <w:style w:type="paragraph" w:styleId="Footer">
    <w:name w:val="footer"/>
    <w:basedOn w:val="Normal"/>
    <w:link w:val="FooterChar"/>
    <w:rsid w:val="00514AC5"/>
    <w:pPr>
      <w:tabs>
        <w:tab w:val="center" w:pos="4680"/>
        <w:tab w:val="right" w:pos="9360"/>
      </w:tabs>
      <w:spacing w:after="0"/>
    </w:pPr>
  </w:style>
  <w:style w:type="character" w:customStyle="1" w:styleId="FooterChar">
    <w:name w:val="Footer Char"/>
    <w:basedOn w:val="DefaultParagraphFont"/>
    <w:link w:val="Footer"/>
    <w:rsid w:val="00514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4764</Characters>
  <Application>Microsoft Office Word</Application>
  <DocSecurity>0</DocSecurity>
  <Lines>78</Lines>
  <Paragraphs>28</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Goetz</dc:creator>
  <cp:keywords/>
  <cp:lastModifiedBy>Michael Goetz</cp:lastModifiedBy>
  <cp:revision>2</cp:revision>
  <dcterms:created xsi:type="dcterms:W3CDTF">2026-07-09T17:53:00Z</dcterms:created>
  <dcterms:modified xsi:type="dcterms:W3CDTF">2026-07-09T17:53:00Z</dcterms:modified>
</cp:coreProperties>
</file>